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4E300" w14:textId="6D576006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-*- coding: utf-8 -*-</w:t>
      </w:r>
    </w:p>
    <w:p w14:paraId="4165384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"""</w:t>
      </w:r>
    </w:p>
    <w:p w14:paraId="632C443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Python Code Guide: RFM Analysis and Customer Segmentation</w:t>
      </w:r>
    </w:p>
    <w:p w14:paraId="3441148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FBE054B" w14:textId="32B9C890" w:rsidR="00B01DC6" w:rsidRDefault="00B01DC6" w:rsidP="000D43BA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This Python notebook serves as supplementary material for the article "</w:t>
      </w:r>
      <w:r w:rsidR="00120172" w:rsidRPr="00120172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120172" w:rsidRPr="00120172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RFM-Based Customer Segmentation: A Pedagogical Case Study for Marketing Analytics Education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".</w:t>
      </w:r>
    </w:p>
    <w:p w14:paraId="5533ED69" w14:textId="77777777" w:rsidR="00120172" w:rsidRPr="00B01DC6" w:rsidRDefault="00120172" w:rsidP="000D43BA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</w:pPr>
    </w:p>
    <w:p w14:paraId="15A1F6BD" w14:textId="4794148B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It provides a practical, step-by-step guide to replicate the RFM (Recency, Frequency, Monetary) segmentation analysis</w:t>
      </w:r>
      <w:r w:rsidR="00120172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using real transactional data from a Brazilian bakery.</w:t>
      </w:r>
    </w:p>
    <w:p w14:paraId="01836AB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30E25A1" w14:textId="7F1A07BD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The objective of this notebook is to be didactic, explaining each step of the process, from data loading and pre-processing</w:t>
      </w:r>
      <w:r w:rsidR="00120172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to the application of unsupervised learning algorithms (K-Means Clustering and Principal Component Analysis - PCA)</w:t>
      </w:r>
      <w:r w:rsidR="00120172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and the interpretation of the results.</w:t>
      </w:r>
    </w:p>
    <w:p w14:paraId="60C668D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6B16B7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This material is ideal for students and educators who wish to:</w:t>
      </w:r>
    </w:p>
    <w:p w14:paraId="4F742F6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- Understand the practical application of the RFM model.</w:t>
      </w:r>
    </w:p>
    <w:p w14:paraId="374C9D8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- Learn real-world data pre-processing techniques.</w:t>
      </w:r>
    </w:p>
    <w:p w14:paraId="1144F71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- Apply and validate clustering algorithms.</w:t>
      </w:r>
    </w:p>
    <w:p w14:paraId="1DC861D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- Visualize high-dimensional data.</w:t>
      </w:r>
    </w:p>
    <w:p w14:paraId="2B5EFE5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- Connect theoretical Data Science concepts with business insights.</w:t>
      </w:r>
    </w:p>
    <w:p w14:paraId="76509CD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0D9D84ED" w14:textId="4BEC15A1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The data used (`</w:t>
      </w:r>
      <w:r w:rsidR="00104F2F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bakery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.csv`) is provided as supplementary material.</w:t>
      </w:r>
    </w:p>
    <w:p w14:paraId="6F01412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E2D52D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"""</w:t>
      </w:r>
    </w:p>
    <w:p w14:paraId="4BCF6AF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F46E79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--- 1. Initial Setup and Data Loading ---</w:t>
      </w:r>
    </w:p>
    <w:p w14:paraId="0E3024C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7FF25A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Import necessary libraries</w:t>
      </w:r>
    </w:p>
    <w:p w14:paraId="425374B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pandas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as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pd</w:t>
      </w:r>
    </w:p>
    <w:p w14:paraId="16B0970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numpy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as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np</w:t>
      </w:r>
    </w:p>
    <w:p w14:paraId="0F9E8A2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matplotlib.pyplot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as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</w:t>
      </w:r>
      <w:proofErr w:type="spellEnd"/>
    </w:p>
    <w:p w14:paraId="50271D9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seaborn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as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</w:t>
      </w:r>
      <w:proofErr w:type="spellEnd"/>
    </w:p>
    <w:p w14:paraId="07A6E36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datetime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as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dt</w:t>
      </w:r>
    </w:p>
    <w:p w14:paraId="286EAD1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from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sklearn.preprocessing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StandardScaler</w:t>
      </w:r>
      <w:proofErr w:type="spellEnd"/>
    </w:p>
    <w:p w14:paraId="38F296C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from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sklearn.cluster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</w:t>
      </w:r>
      <w:proofErr w:type="spellEnd"/>
    </w:p>
    <w:p w14:paraId="4D8E56A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from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sklearn.decomposition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PCA</w:t>
      </w:r>
    </w:p>
    <w:p w14:paraId="68A058F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from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sklearn.metrics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silhouette_score</w:t>
      </w:r>
      <w:proofErr w:type="spellEnd"/>
    </w:p>
    <w:p w14:paraId="6A82741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from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mpl_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toolkits.mplot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3d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import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Axes3D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For 3D visualization, if needed</w:t>
      </w:r>
    </w:p>
    <w:p w14:paraId="29AD820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0063472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Set plot style for consistency</w:t>
      </w:r>
    </w:p>
    <w:p w14:paraId="7BAD648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plt.style.use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'seaborn-v0_8-whitegrid'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5F591B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78E2F9A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lastRenderedPageBreak/>
        <w:t># Load the dataset</w:t>
      </w:r>
    </w:p>
    <w:p w14:paraId="36909160" w14:textId="5BD7BB31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Ensure that '</w:t>
      </w:r>
      <w:r w:rsidR="004A587E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bakery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.csv' is in the same directory</w:t>
      </w:r>
    </w:p>
    <w:p w14:paraId="6325E6B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</w:t>
      </w:r>
      <w:proofErr w:type="gram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as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your notebook or provide the full path to the file.</w:t>
      </w:r>
    </w:p>
    <w:p w14:paraId="4010E853" w14:textId="77777777" w:rsidR="00B01DC6" w:rsidRPr="00754611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754611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try</w:t>
      </w:r>
      <w:r w:rsidRPr="00754611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:</w:t>
      </w:r>
    </w:p>
    <w:p w14:paraId="63AD9CEE" w14:textId="7F1A92B2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pd.read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_csv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4A587E" w:rsidRPr="004A587E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bakery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.csv'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66A3C11" w14:textId="30977351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"Dataset '</w:t>
      </w:r>
      <w:r w:rsidR="004A587E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bakery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.csv' loaded successfully."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48F175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except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FileNotFoundError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:</w:t>
      </w:r>
    </w:p>
    <w:p w14:paraId="007F432B" w14:textId="7F2FCDFF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"Error: The file '</w:t>
      </w:r>
      <w:r w:rsidR="004A587E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bakery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.csv' was not found."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D4084F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"Please ensure the file is in the correct directory."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F38CD7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Exit the script or handle the error otherwise</w:t>
      </w:r>
    </w:p>
    <w:p w14:paraId="61304C1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exit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4E4642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8E371D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Display basic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information</w:t>
      </w:r>
    </w:p>
    <w:p w14:paraId="6892B24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"\n--- Initial 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Information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ECEF71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df.info(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44EABD6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"\n--- First 5 rows of the 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C71A05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df.head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())</w:t>
      </w:r>
    </w:p>
    <w:p w14:paraId="2E20133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F8E5CC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--- 2. Data Pre-processing and Cleaning ---</w:t>
      </w:r>
    </w:p>
    <w:p w14:paraId="338A2DC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70B5CA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Remove rows with null values in columns essential for RFM calculation</w:t>
      </w:r>
    </w:p>
    <w:p w14:paraId="69EE23F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This ensures we won't have issues calculating recency, frequency, and monetary.</w:t>
      </w:r>
    </w:p>
    <w:p w14:paraId="6FE6CEDC" w14:textId="65FFAC18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df.dropna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(subset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=[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 w:rsidRP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 w:rsidRP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 w:rsidRP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ItemValue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ItemDescription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])</w:t>
      </w:r>
    </w:p>
    <w:p w14:paraId="049AD21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nNumber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of records after removing 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nulls: 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len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)}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27ACC7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7C01F03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Remove generic customers (code 0 or null)</w:t>
      </w:r>
    </w:p>
    <w:p w14:paraId="7168DCF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As discussed in the article, RFM analysis focuses on loyal and identified customers.</w:t>
      </w:r>
    </w:p>
    <w:p w14:paraId="5EF20D74" w14:textId="0E822173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 !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=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</w:t>
      </w:r>
    </w:p>
    <w:p w14:paraId="06FB029F" w14:textId="7D4C7C05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"Number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of records after removing unidentified customers (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= 0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): 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len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)}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6A03B5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C107D0D" w14:textId="7F5FAB40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Convert the '</w:t>
      </w:r>
      <w:proofErr w:type="spellStart"/>
      <w:r w:rsidR="00AF37E1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' column to datetime format</w:t>
      </w:r>
    </w:p>
    <w:p w14:paraId="0F9A216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This is essential for performing time-based calculations, such as recency.</w:t>
      </w:r>
    </w:p>
    <w:p w14:paraId="270069C6" w14:textId="624E031A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]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pd.to_datetime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])</w:t>
      </w:r>
    </w:p>
    <w:p w14:paraId="55E6A659" w14:textId="717FDA5E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n'</w:t>
      </w:r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 column converted to datetime."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C8880D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BC4AB0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Remove duplicates representing the same product line in the same purchase by the same customer</w:t>
      </w:r>
    </w:p>
    <w:p w14:paraId="72E0FD7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This prevents inflated counts of frequency and monetary if there are identical records.</w:t>
      </w:r>
    </w:p>
    <w:p w14:paraId="3C6959D6" w14:textId="57F198DF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df.drop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duplicates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subset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=[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SaleID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ProductID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])</w:t>
      </w:r>
    </w:p>
    <w:p w14:paraId="30A82DD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lastRenderedPageBreak/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"Number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of records after removing 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duplicates: 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len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)}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EF3C62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904DA3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--- 3. Calculating RFM Metrics ---</w:t>
      </w:r>
    </w:p>
    <w:p w14:paraId="3A3393D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7BAA91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Filter the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to contain only columns relevant for RFM calculation</w:t>
      </w:r>
    </w:p>
    <w:p w14:paraId="7EF5D455" w14:textId="2AE589E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df_rfm_calc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 w:rsidRP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 w:rsidRP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ItemValue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].copy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37DFC02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DDC95E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Define the reference date (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snapshot_date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) for Recency calculation</w:t>
      </w:r>
    </w:p>
    <w:p w14:paraId="3270908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We use the date of the last transaction in the dataset + 1 day to ensure recency is &gt;= 1 day.</w:t>
      </w:r>
    </w:p>
    <w:p w14:paraId="23661078" w14:textId="66898928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snapshot_date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df_rfm_calc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</w:t>
      </w: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max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+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dt.timedelta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(days=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D929B9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nReference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date (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snapshot_date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) for Recency 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calculation: 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snapshot_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}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C68D5F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7CE4345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Group by customer to calculate Recency, Frequency, and Monetary</w:t>
      </w:r>
    </w:p>
    <w:p w14:paraId="59B92434" w14:textId="618F7A3C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df_rfm_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calc.groupby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).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agg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</w:p>
    <w:p w14:paraId="2EAED20F" w14:textId="02725CAD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    Recency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lambda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date: 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snapshot_date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-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date.</w:t>
      </w: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max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).days),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Days since last purchase</w:t>
      </w:r>
    </w:p>
    <w:p w14:paraId="03BD43E6" w14:textId="3166C00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    Frequency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SaleDate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nunique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),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Number of unique transactions</w:t>
      </w:r>
    </w:p>
    <w:p w14:paraId="0EE275BF" w14:textId="1E147512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    Monetary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ItemValue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'sum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Sum of total amount spent</w:t>
      </w:r>
    </w:p>
    <w:p w14:paraId="20CBD3C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).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reset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index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688B71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05E4A48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Rename columns for clarity</w:t>
      </w:r>
    </w:p>
    <w:p w14:paraId="2F87B6B7" w14:textId="3ED38B93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raw.columns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</w:t>
      </w:r>
    </w:p>
    <w:p w14:paraId="047959C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Calculated RFM Metrics (Raw Data)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E7521B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raw.head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())</w:t>
      </w:r>
    </w:p>
    <w:p w14:paraId="2E9A88A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"Number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of unique customers in RFM 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analysis: 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len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)}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97A149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B75949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--- 4. Exploratory Analysis of Raw RFM Distributions ---</w:t>
      </w:r>
    </w:p>
    <w:p w14:paraId="48D3334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9625E3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Visualization of Raw RFM Distributions (Pre-Transformation)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DC54BC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Generate histograms to visualize the skewness of raw RFM distributions</w:t>
      </w:r>
    </w:p>
    <w:p w14:paraId="14F81AE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plt.figure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figsize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18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5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0D2D106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4DBC66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Histogram for Recency</w:t>
      </w:r>
    </w:p>
    <w:p w14:paraId="4E57BFC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765050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sns.histplot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], bins=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50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kde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True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color=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skyblue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edgecolor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'black'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97E4E7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'Distribution of Recency (Days)'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D95B15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 (Days)'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2C0CBE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'Customer Count'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95AC4A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7A36A71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Histogram for Frequency</w:t>
      </w:r>
    </w:p>
    <w:p w14:paraId="1DB5CDB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lastRenderedPageBreak/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2A1B8B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Limit x-axis for better visualization, as Frequency can have very high values</w:t>
      </w:r>
    </w:p>
    <w:p w14:paraId="713889D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sns.histplot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], bins=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50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kde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True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color=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lightcoral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edgecolor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'black'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10CE7E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'Distribution of Frequency (Number of Purchases)'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728767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 (Number of Purchases)'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654560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'Customer Count'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C75B60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plt.xlim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].quantile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0.99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Limit to 99th percentile for better view</w:t>
      </w:r>
    </w:p>
    <w:p w14:paraId="2AD599D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F7C934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Histogram for Monetary</w:t>
      </w:r>
    </w:p>
    <w:p w14:paraId="492A8BB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03DE60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Limit x-axis for better visualization, as Monetary can have very high values</w:t>
      </w:r>
    </w:p>
    <w:p w14:paraId="61AEADD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sns.histplot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], bins=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50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kde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True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color=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lightgreen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edgecolor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'black'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550621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'Distribution of Monetary Value (BRL)'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7CF985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 Value (BRL)'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214443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'Customer Count'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E896FD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plt.xlim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].quantile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0.99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Limit to 99th percentile for better view</w:t>
      </w:r>
    </w:p>
    <w:p w14:paraId="499327D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D6C8CE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plt.tight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layout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865F79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plt.show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3AD86A3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B6FC4A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Visualization of Raw RFM Boxplots (Pre-Transformation)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9D914F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Generate boxplots to visualize outliers and the dispersion of raw data</w:t>
      </w:r>
    </w:p>
    <w:p w14:paraId="0806F63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plt.figure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figsize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18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5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0E2080B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0FF5983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Boxplot for Recency</w:t>
      </w:r>
    </w:p>
    <w:p w14:paraId="5BDD12E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B2B061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sns.boxplot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(y=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], color=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skyblue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C95F9A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'Boxplot of Recency'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09725D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 (Days)'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194002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5D6977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Boxplot for Frequency</w:t>
      </w:r>
    </w:p>
    <w:p w14:paraId="647E362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8F15D2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sns.boxplot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(y=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], color=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lightcoral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E8F5DD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'Boxplot of 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D109FB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 (Number of Purchases)'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1CBB3F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plt.ylim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].quantile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0.99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* </w:t>
      </w:r>
      <w:proofErr w:type="gramStart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1.1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Adjust limit for better visualization</w:t>
      </w:r>
    </w:p>
    <w:p w14:paraId="1EC453C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CCE46C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Boxplot for Monetary</w:t>
      </w:r>
    </w:p>
    <w:p w14:paraId="407EA34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lastRenderedPageBreak/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549AF6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sns.boxplot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(y=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], color=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lightgreen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6DBFF5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'Boxplot of Monetary Value'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0E00B3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 Value (BRL)'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E1B2FE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plt.ylim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].quantile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0.99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* </w:t>
      </w:r>
      <w:proofErr w:type="gramStart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1.1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Adjust limit for better visualization</w:t>
      </w:r>
    </w:p>
    <w:p w14:paraId="240A3CA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7C5133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plt.tight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layout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E7E918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plt.show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78A0ACA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470C2B4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nThe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visualizations above show the strong skewness and presence of outliers in the raw RFM variables,"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8E52E0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"which justifies the need for transformations for distance-based algorithms like K-Means."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B23268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E8998B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--- 5. Logarithmic Transformation and Standardization (Z-score) ---</w:t>
      </w:r>
    </w:p>
    <w:p w14:paraId="1FB409C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8E90A9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Apply logarithmic transformation (np.log) to mitigate skewness</w:t>
      </w:r>
    </w:p>
    <w:p w14:paraId="7F47114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We use np.log, assuming no zero values in Recency, Frequency, or Monetary.</w:t>
      </w:r>
    </w:p>
    <w:p w14:paraId="646E97E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If there were zeros, np.log1p would be more appropriate.</w:t>
      </w:r>
    </w:p>
    <w:p w14:paraId="01C63AE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Create a copy to avoid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SettingWithCopyWarning</w:t>
      </w:r>
      <w:proofErr w:type="spellEnd"/>
    </w:p>
    <w:p w14:paraId="2CCF974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rfm_transformed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]].apply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(np.log)</w:t>
      </w:r>
    </w:p>
    <w:p w14:paraId="32EB37F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RFM Data after Logarithmic Transformation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4CEDFE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transformed.head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())</w:t>
      </w:r>
    </w:p>
    <w:p w14:paraId="0F70DE0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7802EAC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Standardization (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StandardScaler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- Z-score)</w:t>
      </w:r>
    </w:p>
    <w:p w14:paraId="22F63A5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Puts variables on the same scale (mean 0, standard deviation 1),</w:t>
      </w:r>
    </w:p>
    <w:p w14:paraId="5B284E3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essential for distance-based algorithms like K-Means.</w:t>
      </w:r>
    </w:p>
    <w:p w14:paraId="344D08B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scaler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StandardScaler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A55316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scaler.fit_transform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rfm_transformed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155D24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46FCF2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Convert standardized data back to a Pandas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</w:p>
    <w:p w14:paraId="606B905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rfm_scaled_df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pd.DataFrame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columns=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transformed.columns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index=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transformed.index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98E531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RFM Data after Standardization (Z-score)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4169D9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df.head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())</w:t>
      </w:r>
    </w:p>
    <w:p w14:paraId="72A90DA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A7D073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--- 6. Determining the Optimal Number of Clusters (Elbow Method and Silhouette Score) ---</w:t>
      </w:r>
    </w:p>
    <w:p w14:paraId="098BDE6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5E0833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Elbow Method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117A93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Define the range of K to test for K-Means</w:t>
      </w:r>
    </w:p>
    <w:p w14:paraId="23C40FC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K_range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range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39D385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lastRenderedPageBreak/>
        <w:t>wcss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[]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List to store Within-Cluster Sum of Squares (WCSS)</w:t>
      </w:r>
    </w:p>
    <w:p w14:paraId="3187BB5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F2B195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Calculate WCSS for each K value</w:t>
      </w:r>
    </w:p>
    <w:p w14:paraId="737776B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for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k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in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K_range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:</w:t>
      </w:r>
    </w:p>
    <w:p w14:paraId="49133EF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n_init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=10 is recommended to ensure the algorithm runs multiple times</w:t>
      </w:r>
    </w:p>
    <w:p w14:paraId="0262C7B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with different initial centroids and returns the best result.</w:t>
      </w:r>
    </w:p>
    <w:p w14:paraId="2294B6B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n_clusters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=k,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random_state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n_init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E3227E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kmeans.fit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532AEB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wcss.append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kmeans.inertia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_)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inertia_ is the WCSS</w:t>
      </w:r>
    </w:p>
    <w:p w14:paraId="2464EFA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4F4BBA3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Plot the Elbow Method</w:t>
      </w:r>
    </w:p>
    <w:p w14:paraId="27334E7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plt.figure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figsize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6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7656AC9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K_range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wcss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marker=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'o'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linestyle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'-'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628B40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'Elbow Method for Optimal K'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28FB5A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'Number of Clusters (k)'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E39AA2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'Within-Cluster Sum of Squares (WCSS)'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541811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plt.xticks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K_range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D034BC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plt.tight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layout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27E7F6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plt.show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39E9C31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"The Elbow Method plot suggests an 'elbow' at k=4, indicating a good balance."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7ED55A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46FC499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Silhouette Score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79F7F0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Calculate Silhouette Score for k=3 and k=4 (as per article analysis)</w:t>
      </w:r>
    </w:p>
    <w:p w14:paraId="1CD99F6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Note: Silhouette Score is not defined for k=1</w:t>
      </w:r>
    </w:p>
    <w:p w14:paraId="63C4835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silhouette_avg_k3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silhouette_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score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n_clusters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random_state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n_init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).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_predict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04F05DE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silhouette_avg_k4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silhouette_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score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n_clusters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random_state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n_init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).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_predict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1450307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35FA66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"Silhouette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Score for k=3: 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{silhouette_avg_k3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:.4f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}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780D76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"Silhouette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Score for k=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4: 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silhouette_avg_k4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:.4</w:t>
      </w:r>
      <w:proofErr w:type="gramStart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}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4D5480A" w14:textId="4E2F10CC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"The higher Silhouette Score for k=4 (0.</w:t>
      </w:r>
      <w:r w:rsidR="002F41AF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3872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) corroborates the choice of 4 clusters,"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539808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"indicating better cohesion and separation of clusters."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A03724F" w14:textId="77777777" w:rsidR="00B01DC6" w:rsidRPr="00B01DC6" w:rsidRDefault="00B01DC6" w:rsidP="00B01DC6">
      <w:pPr>
        <w:shd w:val="clear" w:color="auto" w:fill="F7F7F7"/>
        <w:spacing w:after="24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145294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--- 7. K-Means Application and Cluster Assignment ---</w:t>
      </w:r>
    </w:p>
    <w:p w14:paraId="654E385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04D3C1B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Apply K-Means with the optimal number of clusters (k=4)</w:t>
      </w:r>
    </w:p>
    <w:p w14:paraId="4ABA483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kmeans_final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n_clusters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random_state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n_init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7723B0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]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kmeans_final.fit_predict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4505B5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9CC9E2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Add cluster labels to the original RFM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(untransformed/unscaled)</w:t>
      </w:r>
    </w:p>
    <w:p w14:paraId="79DC029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lastRenderedPageBreak/>
        <w:t># This facilitates the interpretation of cluster profiles with original R, F, M values.</w:t>
      </w:r>
    </w:p>
    <w:p w14:paraId="085BBB6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]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astype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Start"/>
      <w:r w:rsidRPr="00B01DC6">
        <w:rPr>
          <w:rFonts w:ascii="Courier New" w:eastAsia="Times New Roman" w:hAnsi="Courier New" w:cs="Courier New"/>
          <w:color w:val="257693"/>
          <w:kern w:val="0"/>
          <w:sz w:val="21"/>
          <w:szCs w:val="21"/>
          <w:lang w:val="en-US" w:eastAsia="pt-BR"/>
          <w14:ligatures w14:val="none"/>
        </w:rPr>
        <w:t>str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Convert to string to ensure seaborn treats as category</w:t>
      </w:r>
    </w:p>
    <w:p w14:paraId="423093B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C9FA9A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Customers with Final Cluster Labels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43C1AC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raw.head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())</w:t>
      </w:r>
    </w:p>
    <w:p w14:paraId="40DCE79D" w14:textId="77777777" w:rsidR="00B01DC6" w:rsidRPr="00B01DC6" w:rsidRDefault="00B01DC6" w:rsidP="00B01DC6">
      <w:pPr>
        <w:shd w:val="clear" w:color="auto" w:fill="F7F7F7"/>
        <w:spacing w:after="24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75AE544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--- 8. Principal Component Analysis (PCA) for Visualization ---</w:t>
      </w:r>
    </w:p>
    <w:p w14:paraId="3BE3939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4A0D3A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Principal Component Analysis (PCA)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8E48D6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Instantiate PCA for 2 components (for 2D visualization)</w:t>
      </w:r>
    </w:p>
    <w:p w14:paraId="03126DB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pca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PCA(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n_components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random_state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506994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1934312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Apply PCA </w:t>
      </w:r>
      <w:proofErr w:type="gram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on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gram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the standardized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RFM data</w:t>
      </w:r>
    </w:p>
    <w:p w14:paraId="024ECAF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pca_components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pca.fit_transform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3CDFE4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0A02C9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Add PCA components to the original RFM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for visualization</w:t>
      </w:r>
    </w:p>
    <w:p w14:paraId="0BDB0B4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>'PCA1'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 xml:space="preserve">]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pca_components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[:,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eastAsia="pt-BR"/>
          <w14:ligatures w14:val="none"/>
        </w:rPr>
        <w:t>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]</w:t>
      </w:r>
    </w:p>
    <w:p w14:paraId="6D4B55C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>'PCA2'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 xml:space="preserve">]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pca_components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[:,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]</w:t>
      </w:r>
    </w:p>
    <w:p w14:paraId="7E27016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</w:pPr>
    </w:p>
    <w:p w14:paraId="396E5A6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nPCA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components calculated and added to the 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DataFrame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98E4CD3" w14:textId="59AE49E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="00E80968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Customer</w:t>
      </w:r>
      <w:r w:rsidR="00AF37E1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ID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].head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())</w:t>
      </w:r>
    </w:p>
    <w:p w14:paraId="432611B8" w14:textId="77777777" w:rsidR="00B01DC6" w:rsidRPr="00B01DC6" w:rsidRDefault="00B01DC6" w:rsidP="00B01DC6">
      <w:pPr>
        <w:shd w:val="clear" w:color="auto" w:fill="F7F7F7"/>
        <w:spacing w:after="24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6829C3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--- 9. Visualization of RFM Clusters via PCA (Figures 3 and 4 of the Article) ---</w:t>
      </w:r>
    </w:p>
    <w:p w14:paraId="7BB05BD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7C07A8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"\n--- 2D Visualization of RFM Clusters via PCA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E2A9AF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Plot the 2D visualization of clusters for k=4 (Figure 3 of the article)</w:t>
      </w:r>
    </w:p>
    <w:p w14:paraId="7388A9F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plt.figure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figsize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6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5CEE0CE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sns.scatterplot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(x=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y=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hue=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data=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</w:t>
      </w:r>
    </w:p>
    <w:p w14:paraId="3370CF9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                palette=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'tab10'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s=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edgecolor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'k'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alpha=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0.8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9D94C2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'2D Visualization of RFM Clusters (k=4)'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04BE5C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 xml:space="preserve">'Principal 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>Component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 xml:space="preserve"> 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)</w:t>
      </w:r>
    </w:p>
    <w:p w14:paraId="2ABC2E6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'Principal Component 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04C4CE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plt.legend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(title=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A300C7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plt.grid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True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05A3DE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plt.tight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layout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106254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plt.show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03D1FF6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"Plot '2D Visualization of RFM Clusters (k=4)' generated."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A3EC62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45450D4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For Figure 4 (Comparison k=3 vs k=4), we also need to apply K-Means for k=3</w:t>
      </w:r>
    </w:p>
    <w:p w14:paraId="051A41D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lastRenderedPageBreak/>
        <w:t xml:space="preserve">kmeans_k3 =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KMeans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n_clusters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random_state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42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n_init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B5CBD0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'Cluster_k3'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 = kmeans_k3.fit_predict(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rfm_scaled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).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astype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Start"/>
      <w:r w:rsidRPr="00B01DC6">
        <w:rPr>
          <w:rFonts w:ascii="Courier New" w:eastAsia="Times New Roman" w:hAnsi="Courier New" w:cs="Courier New"/>
          <w:color w:val="257693"/>
          <w:kern w:val="0"/>
          <w:sz w:val="21"/>
          <w:szCs w:val="21"/>
          <w:lang w:val="en-US" w:eastAsia="pt-BR"/>
          <w14:ligatures w14:val="none"/>
        </w:rPr>
        <w:t>str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Convert to string</w:t>
      </w:r>
    </w:p>
    <w:p w14:paraId="0FCCB34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3B06565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Plot the comparison of clusters for k=3 and k=4 (Figure 4 of the article)</w:t>
      </w:r>
    </w:p>
    <w:p w14:paraId="7D2A9C7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plt.figure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figsize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16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7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66C0A9A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0838C58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Plot for k=3</w:t>
      </w:r>
    </w:p>
    <w:p w14:paraId="04FEBAC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B509CB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sns.scatterplot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(x=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y=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hue=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'Cluster_k3'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data=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</w:t>
      </w:r>
    </w:p>
    <w:p w14:paraId="1E980CD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                palette=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'tab10'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s=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edgecolor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'k'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alpha=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0.8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A30719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'2D Visualization of RFM Clusters - k=3'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F82622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 xml:space="preserve">'Principal 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>Component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 xml:space="preserve"> 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)</w:t>
      </w:r>
    </w:p>
    <w:p w14:paraId="07FC6A2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'Principal Component 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980466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plt.legend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(title=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919FC7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plt.grid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True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4F8393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41B83C8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Plot for k=4</w:t>
      </w:r>
    </w:p>
    <w:p w14:paraId="53F7452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2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02422B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sns.scatterplot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(x=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y=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'PCA2'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hue=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data=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Use 'Cluster' which is already k=4</w:t>
      </w:r>
    </w:p>
    <w:p w14:paraId="15556A0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                palette=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'tab10'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s=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100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edgecolor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'k'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alpha=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0.8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08D15F5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'2D Visualization of RFM Clusters - k=4'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34278E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 xml:space="preserve">'Principal </w:t>
      </w:r>
      <w:proofErr w:type="spell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>Component</w:t>
      </w:r>
      <w:proofErr w:type="spell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eastAsia="pt-BR"/>
          <w14:ligatures w14:val="none"/>
        </w:rPr>
        <w:t xml:space="preserve"> 1'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eastAsia="pt-BR"/>
          <w14:ligatures w14:val="none"/>
        </w:rPr>
        <w:t>)</w:t>
      </w:r>
    </w:p>
    <w:p w14:paraId="0825CF0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'Principal Component 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D84ECF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plt.legend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(title=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F84290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plt.grid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True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C27F00D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331072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plt.tight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layout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AEB3FC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plt.show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4DF97C8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"Plot 'Comparison of RFM Clusters via PCA (k=3 and k=4)' generated."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72AD700" w14:textId="77777777" w:rsidR="00B01DC6" w:rsidRPr="00B01DC6" w:rsidRDefault="00B01DC6" w:rsidP="00B01DC6">
      <w:pPr>
        <w:shd w:val="clear" w:color="auto" w:fill="F7F7F7"/>
        <w:spacing w:after="24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41870F4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--- 10. Descriptive Analysis by Cluster (Table 2 of the Article) ---</w:t>
      </w:r>
    </w:p>
    <w:p w14:paraId="7562601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A0E881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Descriptive Analysis by Cluster (Original RFM Values)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A87938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Group by cluster and calculate descriptive statistics for the original RFM metrics</w:t>
      </w:r>
    </w:p>
    <w:p w14:paraId="3E336C3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cluster_summary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raw.groupby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)[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agg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'mean'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'median'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'std'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'count'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])</w:t>
      </w:r>
    </w:p>
    <w:p w14:paraId="55CB99F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7EDDF7E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Rename the 'count' column to 'N'</w:t>
      </w:r>
    </w:p>
    <w:p w14:paraId="247C906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lastRenderedPageBreak/>
        <w:t>cluster_summary.loc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[:,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'count'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)]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cluster_summary.loc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[:,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'count'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].rename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'N'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9BD2C9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cluster_summary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cluster_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summary.rename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(columns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={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'count'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: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proofErr w:type="gramStart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N'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}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level=</w:t>
      </w:r>
      <w:proofErr w:type="gramStart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Rename level 1 of the 'count' column</w:t>
      </w:r>
    </w:p>
    <w:p w14:paraId="49638C6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0B0DD0B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cluster_summary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2C0DB88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56CF30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Optional: Save the descriptive analysis to CSV</w:t>
      </w:r>
    </w:p>
    <w:p w14:paraId="5FB4212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cluster_summary.to_csv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('descriptive_analysis_clusters.csv')</w:t>
      </w:r>
    </w:p>
    <w:p w14:paraId="1C694F5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# </w:t>
      </w:r>
      <w:proofErr w:type="gram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print(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"\</w:t>
      </w:r>
      <w:proofErr w:type="spell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nDescriptive</w:t>
      </w:r>
      <w:proofErr w:type="spell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analysis of clusters saved to 'descriptive_analysis_clusters.csv'.")</w:t>
      </w:r>
    </w:p>
    <w:p w14:paraId="0F161CA5" w14:textId="77777777" w:rsidR="00B01DC6" w:rsidRPr="00B01DC6" w:rsidRDefault="00B01DC6" w:rsidP="00B01DC6">
      <w:pPr>
        <w:shd w:val="clear" w:color="auto" w:fill="F7F7F7"/>
        <w:spacing w:after="24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E559D76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--- 11. Boxplots of RFM Variables by Cluster (Figure 2 of the Article) ---</w:t>
      </w:r>
    </w:p>
    <w:p w14:paraId="1586A89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69FD56F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Boxplots of RFM Variables by Cluster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6FEBDA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Generate boxplots to visualize the distribution of RFM within each cluster</w:t>
      </w:r>
    </w:p>
    <w:p w14:paraId="65BE09F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plt.figure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figsize</w:t>
      </w:r>
      <w:proofErr w:type="spellEnd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=(</w:t>
      </w:r>
      <w:proofErr w:type="gramEnd"/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18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5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))</w:t>
      </w:r>
    </w:p>
    <w:p w14:paraId="4691AE03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5DCD7C0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rfm_display_df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=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raw.copy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2F1C4208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Recency is inversely scaled, so lower values mean more recent</w:t>
      </w:r>
    </w:p>
    <w:p w14:paraId="6A1E01CC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For the boxplot, this is already inherent.</w:t>
      </w:r>
    </w:p>
    <w:p w14:paraId="1C37E799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7BC8F0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for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i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col 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in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enumerate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'Recency'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]):</w:t>
      </w:r>
    </w:p>
    <w:p w14:paraId="07C8E7F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plt.subplot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3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i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+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41772347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sns.boxplot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(x=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y=col, data=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rfm_display_df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, palette=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'Set2'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291380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plt.title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f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{col}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 xml:space="preserve"> by 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81E56B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plt.xlabel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'Cluster'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6EF11725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plt.ylabel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(col)</w:t>
      </w:r>
    </w:p>
    <w:p w14:paraId="3211EBE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# Adjust limits for Frequency and Monetary for better visualization (</w:t>
      </w:r>
      <w:proofErr w:type="gramStart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>similar to</w:t>
      </w:r>
      <w:proofErr w:type="gramEnd"/>
      <w:r w:rsidRPr="00B01DC6">
        <w:rPr>
          <w:rFonts w:ascii="Courier New" w:eastAsia="Times New Roman" w:hAnsi="Courier New" w:cs="Courier New"/>
          <w:color w:val="008000"/>
          <w:kern w:val="0"/>
          <w:sz w:val="21"/>
          <w:szCs w:val="21"/>
          <w:lang w:val="en-US" w:eastAsia="pt-BR"/>
          <w14:ligatures w14:val="none"/>
        </w:rPr>
        <w:t xml:space="preserve"> raw histograms)</w:t>
      </w:r>
    </w:p>
    <w:p w14:paraId="749350A2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</w:t>
      </w:r>
      <w:r w:rsidRPr="00B01DC6">
        <w:rPr>
          <w:rFonts w:ascii="Courier New" w:eastAsia="Times New Roman" w:hAnsi="Courier New" w:cs="Courier New"/>
          <w:color w:val="9723B4"/>
          <w:kern w:val="0"/>
          <w:sz w:val="21"/>
          <w:szCs w:val="21"/>
          <w:lang w:val="en-US" w:eastAsia="pt-BR"/>
          <w14:ligatures w14:val="none"/>
        </w:rPr>
        <w:t>if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col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</w:t>
      </w:r>
      <w:r w:rsidRPr="00B01DC6">
        <w:rPr>
          <w:rFonts w:ascii="Courier New" w:eastAsia="Times New Roman" w:hAnsi="Courier New" w:cs="Courier New"/>
          <w:color w:val="0000FF"/>
          <w:kern w:val="0"/>
          <w:sz w:val="21"/>
          <w:szCs w:val="21"/>
          <w:lang w:val="en-US" w:eastAsia="pt-BR"/>
          <w14:ligatures w14:val="none"/>
        </w:rPr>
        <w:t>in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 [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'Frequency'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'Monetary'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]:</w:t>
      </w:r>
    </w:p>
    <w:p w14:paraId="528949A4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        </w:t>
      </w: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plt.ylim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, </w:t>
      </w:r>
      <w:proofErr w:type="spell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rfm_display_df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[col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].quantile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0.99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 xml:space="preserve">) * </w:t>
      </w:r>
      <w:r w:rsidRPr="00B01DC6">
        <w:rPr>
          <w:rFonts w:ascii="Courier New" w:eastAsia="Times New Roman" w:hAnsi="Courier New" w:cs="Courier New"/>
          <w:color w:val="116644"/>
          <w:kern w:val="0"/>
          <w:sz w:val="21"/>
          <w:szCs w:val="21"/>
          <w:lang w:val="en-US" w:eastAsia="pt-BR"/>
          <w14:ligatures w14:val="none"/>
        </w:rPr>
        <w:t>1.1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7DAFCE7" w14:textId="77777777" w:rsidR="00B01DC6" w:rsidRPr="00B01DC6" w:rsidRDefault="00B01DC6" w:rsidP="00B01DC6">
      <w:pPr>
        <w:shd w:val="clear" w:color="auto" w:fill="F7F7F7"/>
        <w:spacing w:after="24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7253270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plt.tight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_</w:t>
      </w:r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layout</w:t>
      </w:r>
      <w:proofErr w:type="spell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90CCABA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spellStart"/>
      <w:proofErr w:type="gramStart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plt.show</w:t>
      </w:r>
      <w:proofErr w:type="spellEnd"/>
      <w:proofErr w:type="gramEnd"/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()</w:t>
      </w:r>
    </w:p>
    <w:p w14:paraId="5ACA2BD1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"Boxplots of RFM variables by cluster generated successfully."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18FFE07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</w:p>
    <w:p w14:paraId="2B542D5F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"\n--- End of Notebook ---"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575D690E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"This notebook covered the main steps of RFM analysis and customer segmentation."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35942C3B" w14:textId="77777777" w:rsidR="00B01DC6" w:rsidRPr="00B01DC6" w:rsidRDefault="00B01DC6" w:rsidP="00B01DC6">
      <w:pPr>
        <w:shd w:val="clear" w:color="auto" w:fill="F7F7F7"/>
        <w:spacing w:after="0" w:line="285" w:lineRule="atLeast"/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</w:pPr>
      <w:proofErr w:type="gramStart"/>
      <w:r w:rsidRPr="00B01DC6">
        <w:rPr>
          <w:rFonts w:ascii="Courier New" w:eastAsia="Times New Roman" w:hAnsi="Courier New" w:cs="Courier New"/>
          <w:color w:val="6A5221"/>
          <w:kern w:val="0"/>
          <w:sz w:val="21"/>
          <w:szCs w:val="21"/>
          <w:lang w:val="en-US" w:eastAsia="pt-BR"/>
          <w14:ligatures w14:val="none"/>
        </w:rPr>
        <w:lastRenderedPageBreak/>
        <w:t>print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(</w:t>
      </w:r>
      <w:proofErr w:type="gramEnd"/>
      <w:r w:rsidRPr="00B01DC6">
        <w:rPr>
          <w:rFonts w:ascii="Courier New" w:eastAsia="Times New Roman" w:hAnsi="Courier New" w:cs="Courier New"/>
          <w:color w:val="A31515"/>
          <w:kern w:val="0"/>
          <w:sz w:val="21"/>
          <w:szCs w:val="21"/>
          <w:lang w:val="en-US" w:eastAsia="pt-BR"/>
          <w14:ligatures w14:val="none"/>
        </w:rPr>
        <w:t>"For more details and interpretations, please refer to the main article."</w:t>
      </w:r>
      <w:r w:rsidRPr="00B01DC6">
        <w:rPr>
          <w:rFonts w:ascii="Courier New" w:eastAsia="Times New Roman" w:hAnsi="Courier New" w:cs="Courier New"/>
          <w:color w:val="000000"/>
          <w:kern w:val="0"/>
          <w:sz w:val="21"/>
          <w:szCs w:val="21"/>
          <w:lang w:val="en-US" w:eastAsia="pt-BR"/>
          <w14:ligatures w14:val="none"/>
        </w:rPr>
        <w:t>)</w:t>
      </w:r>
    </w:p>
    <w:p w14:paraId="720B4B5A" w14:textId="77777777" w:rsidR="00B01DC6" w:rsidRPr="00B01DC6" w:rsidRDefault="00B01DC6">
      <w:pPr>
        <w:rPr>
          <w:lang w:val="en-US"/>
        </w:rPr>
      </w:pPr>
    </w:p>
    <w:sectPr w:rsidR="00B01DC6" w:rsidRPr="00B01DC6" w:rsidSect="001E3CC7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DC6"/>
    <w:rsid w:val="000D43BA"/>
    <w:rsid w:val="00104F2F"/>
    <w:rsid w:val="00120172"/>
    <w:rsid w:val="001B2323"/>
    <w:rsid w:val="001E3CC7"/>
    <w:rsid w:val="002F41AF"/>
    <w:rsid w:val="004A587E"/>
    <w:rsid w:val="006F5296"/>
    <w:rsid w:val="00754611"/>
    <w:rsid w:val="00AF37E1"/>
    <w:rsid w:val="00B01DC6"/>
    <w:rsid w:val="00E80968"/>
    <w:rsid w:val="00F31C1A"/>
    <w:rsid w:val="00F87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A3EBE"/>
  <w15:chartTrackingRefBased/>
  <w15:docId w15:val="{748E20CF-EF3D-4B32-8077-360FB3A76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01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01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01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01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01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01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01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01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01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01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01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01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01DC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01DC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01D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01DC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01D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01D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01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01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01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01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01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01DC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01DC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01DC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01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01DC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01D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7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1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3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1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76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3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8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6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4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0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8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8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9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02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91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5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7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03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45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7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3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02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4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78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82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1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1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7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4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53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9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25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35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26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56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1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5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9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0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9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2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1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53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9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48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95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06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28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0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3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14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0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3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2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1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8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4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9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7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6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07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9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6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36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0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7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5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8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52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0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84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9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3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1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8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54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0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77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3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34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01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6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6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4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1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4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72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11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7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75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88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59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1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96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4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3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0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8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08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80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5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8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72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9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47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96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4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7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9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13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6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17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9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0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8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67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0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7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5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0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3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56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65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93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55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83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69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4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9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3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45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9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94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9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7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53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5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8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8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8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3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55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7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75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63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0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1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6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3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8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9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87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42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8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2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9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77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4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31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7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7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1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0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9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9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7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13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5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5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5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94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0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79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1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5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1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8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53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1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54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0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5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8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0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5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9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3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03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1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94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72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8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9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4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5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6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95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0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2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0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80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8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16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2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2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9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97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6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2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27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1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8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7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5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75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2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0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76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8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52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27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83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1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1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9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2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0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06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56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3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90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0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6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46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9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5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55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7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10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83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37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27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9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07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79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78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8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4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8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1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57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8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6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44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2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77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5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87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2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46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96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8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4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4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15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4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0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1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99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7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5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33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7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56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5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92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98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7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9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43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37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03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2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9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9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3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9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57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0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6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46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9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10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03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3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9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8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0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40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87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6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52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7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1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8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55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0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65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29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5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9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1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1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4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39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7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2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2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0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5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1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9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49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4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1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07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8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6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53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87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4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7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13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8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79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22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7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31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75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1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8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7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30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3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04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0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6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8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0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7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1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54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15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1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9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3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22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1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49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9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40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30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0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0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80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26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8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54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63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1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0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7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9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75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7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04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37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47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8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1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05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5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5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7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3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9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0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8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5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86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14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36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66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1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74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04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7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43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3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86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6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0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9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1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7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59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1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69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2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46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7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9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39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7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1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3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73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0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4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51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56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29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1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9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5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36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93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7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6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88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05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2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51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9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26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2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9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6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81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7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1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8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2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86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20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9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4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4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0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10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7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9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1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2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6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9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6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42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25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15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35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81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0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1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9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53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89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23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36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4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66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0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23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04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76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1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8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3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14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4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20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1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52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8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25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2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1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6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94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7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3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91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9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0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6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9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4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02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7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34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2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6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9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44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0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6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52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3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4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43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65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83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9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7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7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9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94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46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84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4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1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60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8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25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5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06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8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0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15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2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9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43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48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5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50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08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42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3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9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23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0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54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2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9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9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6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51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81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18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93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4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58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5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8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69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1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2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34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37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23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4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47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2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8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8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76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8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85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1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61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9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0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7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7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3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0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3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1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2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4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3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71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6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7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39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4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10</Pages>
  <Words>2273</Words>
  <Characters>12278</Characters>
  <Application>Microsoft Office Word</Application>
  <DocSecurity>0</DocSecurity>
  <Lines>102</Lines>
  <Paragraphs>29</Paragraphs>
  <ScaleCrop>false</ScaleCrop>
  <Company/>
  <LinksUpToDate>false</LinksUpToDate>
  <CharactersWithSpaces>14522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12</cp:revision>
  <dcterms:created xsi:type="dcterms:W3CDTF">2025-07-10T21:19:00Z</dcterms:created>
  <dcterms:modified xsi:type="dcterms:W3CDTF">2025-09-09T18:15:00Z</dcterms:modified>
</cp:coreProperties>
</file>